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99F" w:rsidRDefault="0053599F" w:rsidP="0053599F">
      <w:pPr>
        <w:pStyle w:val="BodyA"/>
        <w:spacing w:line="300" w:lineRule="auto"/>
        <w:jc w:val="right"/>
        <w:rPr>
          <w:rFonts w:ascii="Times New Roman"/>
          <w:color w:val="auto"/>
          <w:sz w:val="26"/>
          <w:szCs w:val="26"/>
          <w:u w:val="single"/>
        </w:rPr>
      </w:pPr>
      <w:r w:rsidRPr="0053599F">
        <w:rPr>
          <w:rFonts w:ascii="Times New Roman"/>
          <w:noProof/>
          <w:color w:val="auto"/>
          <w:sz w:val="26"/>
          <w:szCs w:val="26"/>
          <w:lang w:val="en-GB"/>
        </w:rPr>
        <w:drawing>
          <wp:inline distT="0" distB="0" distL="0" distR="0">
            <wp:extent cx="866775" cy="866775"/>
            <wp:effectExtent l="0" t="0" r="9525" b="9525"/>
            <wp:docPr id="1" name="Picture 1" descr="D:\Data\Library files\My Pictures\50x5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Library files\My Pictures\50x50logo.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866775"/>
                    </a:xfrm>
                    <a:prstGeom prst="rect">
                      <a:avLst/>
                    </a:prstGeom>
                    <a:noFill/>
                    <a:ln>
                      <a:noFill/>
                    </a:ln>
                  </pic:spPr>
                </pic:pic>
              </a:graphicData>
            </a:graphic>
          </wp:inline>
        </w:drawing>
      </w:r>
    </w:p>
    <w:p w:rsidR="0053599F" w:rsidRDefault="0053599F">
      <w:pPr>
        <w:pStyle w:val="BodyA"/>
        <w:spacing w:line="300" w:lineRule="auto"/>
        <w:rPr>
          <w:rFonts w:ascii="Times New Roman"/>
          <w:color w:val="auto"/>
          <w:sz w:val="26"/>
          <w:szCs w:val="26"/>
          <w:u w:val="single"/>
        </w:rPr>
      </w:pPr>
    </w:p>
    <w:p w:rsidR="0053599F" w:rsidRDefault="0053599F">
      <w:pPr>
        <w:pStyle w:val="BodyA"/>
        <w:spacing w:line="300" w:lineRule="auto"/>
        <w:rPr>
          <w:rFonts w:ascii="Times New Roman"/>
          <w:color w:val="auto"/>
          <w:sz w:val="26"/>
          <w:szCs w:val="26"/>
          <w:u w:val="single"/>
        </w:rPr>
      </w:pPr>
    </w:p>
    <w:p w:rsidR="00532F5D" w:rsidRPr="0053599F" w:rsidRDefault="00AB706F">
      <w:pPr>
        <w:pStyle w:val="BodyA"/>
        <w:spacing w:line="300" w:lineRule="auto"/>
        <w:rPr>
          <w:rFonts w:ascii="Times New Roman" w:eastAsia="Times New Roman" w:hAnsi="Times New Roman" w:cs="Times New Roman"/>
          <w:color w:val="auto"/>
          <w:sz w:val="26"/>
          <w:szCs w:val="26"/>
          <w:u w:val="single"/>
        </w:rPr>
      </w:pPr>
      <w:r w:rsidRPr="0053599F">
        <w:rPr>
          <w:rFonts w:ascii="Times New Roman"/>
          <w:color w:val="auto"/>
          <w:sz w:val="26"/>
          <w:szCs w:val="26"/>
          <w:u w:val="single"/>
        </w:rPr>
        <w:t>Recent Developments In Tax Planning From A European Perspective: The Impact on Off Shore Jurisdictions</w:t>
      </w:r>
    </w:p>
    <w:p w:rsidR="00532F5D" w:rsidRPr="0053599F" w:rsidRDefault="00532F5D">
      <w:pPr>
        <w:pStyle w:val="BodyA"/>
        <w:spacing w:line="300" w:lineRule="auto"/>
        <w:rPr>
          <w:rFonts w:ascii="Times New Roman" w:eastAsia="Times New Roman" w:hAnsi="Times New Roman" w:cs="Times New Roman"/>
          <w:color w:val="auto"/>
          <w:sz w:val="26"/>
          <w:szCs w:val="26"/>
          <w:u w:val="single"/>
        </w:rPr>
      </w:pPr>
    </w:p>
    <w:p w:rsidR="00532F5D" w:rsidRPr="00EA10F4" w:rsidRDefault="00AB706F">
      <w:pPr>
        <w:pStyle w:val="BodyA"/>
        <w:spacing w:line="300" w:lineRule="auto"/>
        <w:rPr>
          <w:rFonts w:ascii="Times New Roman"/>
          <w:color w:val="auto"/>
          <w:sz w:val="26"/>
          <w:szCs w:val="26"/>
        </w:rPr>
      </w:pPr>
      <w:r w:rsidRPr="0053599F">
        <w:rPr>
          <w:rFonts w:ascii="Times New Roman"/>
          <w:color w:val="auto"/>
          <w:sz w:val="26"/>
          <w:szCs w:val="26"/>
        </w:rPr>
        <w:t xml:space="preserve">As part of a pan European project to cut down on alleged illicit money laundering through financial institutions and legally created entities such as companies, foundations and trusts, the European Union has launched its fourth anti-money laundering </w:t>
      </w:r>
      <w:r w:rsidRPr="0053599F">
        <w:rPr>
          <w:rFonts w:ascii="Times New Roman"/>
          <w:color w:val="auto"/>
          <w:sz w:val="26"/>
          <w:szCs w:val="26"/>
          <w:u w:color="FF0000"/>
        </w:rPr>
        <w:t>D</w:t>
      </w:r>
      <w:r w:rsidRPr="0053599F">
        <w:rPr>
          <w:rFonts w:ascii="Times New Roman"/>
          <w:color w:val="auto"/>
          <w:sz w:val="26"/>
          <w:szCs w:val="26"/>
        </w:rPr>
        <w:t>irective (</w:t>
      </w:r>
      <w:r w:rsidR="00EA10F4">
        <w:rPr>
          <w:rFonts w:ascii="Times New Roman"/>
          <w:color w:val="auto"/>
          <w:sz w:val="26"/>
          <w:szCs w:val="26"/>
        </w:rPr>
        <w:t xml:space="preserve">see </w:t>
      </w:r>
      <w:hyperlink r:id="rId7" w:tgtFrame="_blank" w:history="1">
        <w:r w:rsidR="00EA10F4" w:rsidRPr="00EA10F4">
          <w:rPr>
            <w:rFonts w:ascii="Times New Roman" w:hAnsi="Times New Roman" w:cs="Times New Roman"/>
            <w:color w:val="0000FF"/>
            <w:sz w:val="20"/>
            <w:szCs w:val="20"/>
            <w:u w:val="single"/>
            <w:lang w:eastAsia="en-US"/>
          </w:rPr>
          <w:t>http://eur-lex.europa.eu/LexUriServ/LexUriServ.do?uri=COM:2013:0045:FIN:EN:PDF</w:t>
        </w:r>
      </w:hyperlink>
      <w:r w:rsidRPr="0053599F">
        <w:rPr>
          <w:rFonts w:ascii="Times New Roman"/>
          <w:color w:val="auto"/>
          <w:sz w:val="26"/>
          <w:szCs w:val="26"/>
        </w:rPr>
        <w:t xml:space="preserve">).  </w:t>
      </w:r>
    </w:p>
    <w:p w:rsidR="00532F5D" w:rsidRPr="0053599F" w:rsidRDefault="00532F5D">
      <w:pPr>
        <w:pStyle w:val="BodyA"/>
        <w:spacing w:line="300" w:lineRule="auto"/>
        <w:rPr>
          <w:rFonts w:ascii="Times New Roman" w:eastAsia="Times New Roman" w:hAnsi="Times New Roman" w:cs="Times New Roman"/>
          <w:color w:val="auto"/>
          <w:sz w:val="26"/>
          <w:szCs w:val="26"/>
        </w:rPr>
      </w:pPr>
    </w:p>
    <w:p w:rsidR="00532F5D" w:rsidRPr="0053599F" w:rsidRDefault="00AB706F">
      <w:pPr>
        <w:pStyle w:val="BodyA"/>
        <w:spacing w:line="300" w:lineRule="auto"/>
        <w:rPr>
          <w:rFonts w:ascii="Times New Roman" w:eastAsia="Times New Roman" w:hAnsi="Times New Roman" w:cs="Times New Roman"/>
          <w:color w:val="auto"/>
          <w:sz w:val="26"/>
          <w:szCs w:val="26"/>
        </w:rPr>
      </w:pPr>
      <w:r w:rsidRPr="0053599F">
        <w:rPr>
          <w:rFonts w:ascii="Times New Roman"/>
          <w:color w:val="auto"/>
          <w:sz w:val="26"/>
          <w:szCs w:val="26"/>
        </w:rPr>
        <w:t xml:space="preserve">Its impact upon the world of tax planning and in particular tax consultants, accountants and </w:t>
      </w:r>
      <w:bookmarkStart w:id="0" w:name="_GoBack"/>
      <w:bookmarkEnd w:id="0"/>
      <w:r w:rsidRPr="0053599F">
        <w:rPr>
          <w:rFonts w:ascii="Times New Roman"/>
          <w:color w:val="auto"/>
          <w:sz w:val="26"/>
          <w:szCs w:val="26"/>
        </w:rPr>
        <w:t xml:space="preserve">lawyers is potentially highly significant as well as draconian. </w:t>
      </w:r>
      <w:r w:rsidRPr="0053599F">
        <w:rPr>
          <w:rFonts w:ascii="Times New Roman"/>
          <w:color w:val="auto"/>
          <w:sz w:val="26"/>
          <w:szCs w:val="26"/>
          <w:u w:color="FF0000"/>
        </w:rPr>
        <w:t xml:space="preserve">It </w:t>
      </w:r>
      <w:r w:rsidRPr="0053599F">
        <w:rPr>
          <w:rFonts w:ascii="Times New Roman"/>
          <w:color w:val="auto"/>
          <w:sz w:val="26"/>
          <w:szCs w:val="26"/>
        </w:rPr>
        <w:t xml:space="preserve">raises interesting questions as to whether it </w:t>
      </w:r>
      <w:r w:rsidRPr="0053599F">
        <w:rPr>
          <w:rFonts w:ascii="Times New Roman"/>
          <w:color w:val="auto"/>
          <w:sz w:val="26"/>
          <w:szCs w:val="26"/>
          <w:u w:color="FF0000"/>
        </w:rPr>
        <w:t>is</w:t>
      </w:r>
      <w:r w:rsidRPr="0053599F">
        <w:rPr>
          <w:rFonts w:ascii="Times New Roman"/>
          <w:color w:val="auto"/>
          <w:sz w:val="26"/>
          <w:szCs w:val="26"/>
        </w:rPr>
        <w:t xml:space="preserve"> a proportionate </w:t>
      </w:r>
      <w:r w:rsidRPr="0053599F">
        <w:rPr>
          <w:rFonts w:ascii="Times New Roman"/>
          <w:color w:val="auto"/>
          <w:sz w:val="26"/>
          <w:szCs w:val="26"/>
          <w:u w:color="FF0000"/>
        </w:rPr>
        <w:t xml:space="preserve">response to the problem and the extent to which it might be in conflict with Convention </w:t>
      </w:r>
      <w:r w:rsidR="0053599F">
        <w:rPr>
          <w:rFonts w:ascii="Times New Roman"/>
          <w:color w:val="auto"/>
          <w:sz w:val="26"/>
          <w:szCs w:val="26"/>
        </w:rPr>
        <w:t xml:space="preserve">rights to privacy and </w:t>
      </w:r>
      <w:r w:rsidRPr="0053599F">
        <w:rPr>
          <w:rFonts w:ascii="Times New Roman"/>
          <w:color w:val="auto"/>
          <w:sz w:val="26"/>
          <w:szCs w:val="26"/>
        </w:rPr>
        <w:t xml:space="preserve">family life </w:t>
      </w:r>
      <w:r w:rsidRPr="0053599F">
        <w:rPr>
          <w:rFonts w:ascii="Times New Roman"/>
          <w:color w:val="auto"/>
          <w:sz w:val="26"/>
          <w:szCs w:val="26"/>
          <w:u w:color="FF0000"/>
        </w:rPr>
        <w:t>and the Data Protection Directive.</w:t>
      </w:r>
      <w:r w:rsidRPr="0053599F">
        <w:rPr>
          <w:rFonts w:ascii="Times New Roman"/>
          <w:color w:val="auto"/>
          <w:sz w:val="26"/>
          <w:szCs w:val="26"/>
        </w:rPr>
        <w:t xml:space="preserve">.  </w:t>
      </w:r>
    </w:p>
    <w:p w:rsidR="00532F5D" w:rsidRPr="0053599F" w:rsidRDefault="00532F5D">
      <w:pPr>
        <w:pStyle w:val="BodyA"/>
        <w:spacing w:line="300" w:lineRule="auto"/>
        <w:rPr>
          <w:rFonts w:ascii="Times New Roman" w:eastAsia="Times New Roman" w:hAnsi="Times New Roman" w:cs="Times New Roman"/>
          <w:color w:val="auto"/>
          <w:sz w:val="26"/>
          <w:szCs w:val="26"/>
        </w:rPr>
      </w:pPr>
    </w:p>
    <w:p w:rsidR="00532F5D" w:rsidRPr="0053599F" w:rsidRDefault="00AB706F">
      <w:pPr>
        <w:pStyle w:val="BodyA"/>
        <w:spacing w:line="300" w:lineRule="auto"/>
        <w:rPr>
          <w:rFonts w:ascii="Times New Roman" w:eastAsia="Times New Roman" w:hAnsi="Times New Roman" w:cs="Times New Roman"/>
          <w:color w:val="auto"/>
          <w:sz w:val="26"/>
          <w:szCs w:val="26"/>
        </w:rPr>
      </w:pPr>
      <w:r w:rsidRPr="0053599F">
        <w:rPr>
          <w:rFonts w:ascii="Times New Roman"/>
          <w:color w:val="auto"/>
          <w:sz w:val="26"/>
          <w:szCs w:val="26"/>
        </w:rPr>
        <w:t xml:space="preserve">Further, it is debatable whether the intention of the </w:t>
      </w:r>
      <w:r w:rsidRPr="0053599F">
        <w:rPr>
          <w:rFonts w:ascii="Times New Roman"/>
          <w:color w:val="auto"/>
          <w:sz w:val="26"/>
          <w:szCs w:val="26"/>
          <w:u w:color="FF0000"/>
        </w:rPr>
        <w:t>D</w:t>
      </w:r>
      <w:r w:rsidRPr="0053599F">
        <w:rPr>
          <w:rFonts w:ascii="Times New Roman"/>
          <w:color w:val="auto"/>
          <w:sz w:val="26"/>
          <w:szCs w:val="26"/>
        </w:rPr>
        <w:t xml:space="preserve">irective will actually be achieved or whether its purpose </w:t>
      </w:r>
      <w:r w:rsidRPr="0053599F">
        <w:rPr>
          <w:rFonts w:ascii="Times New Roman"/>
          <w:color w:val="auto"/>
          <w:sz w:val="26"/>
          <w:szCs w:val="26"/>
          <w:u w:color="FF0000"/>
        </w:rPr>
        <w:t xml:space="preserve">and effect </w:t>
      </w:r>
      <w:r w:rsidRPr="0053599F">
        <w:rPr>
          <w:rFonts w:ascii="Times New Roman"/>
          <w:color w:val="auto"/>
          <w:sz w:val="26"/>
          <w:szCs w:val="26"/>
        </w:rPr>
        <w:t xml:space="preserve">will </w:t>
      </w:r>
      <w:r w:rsidRPr="0053599F">
        <w:rPr>
          <w:rFonts w:ascii="Times New Roman"/>
          <w:color w:val="auto"/>
          <w:sz w:val="26"/>
          <w:szCs w:val="26"/>
          <w:u w:color="FF0000"/>
        </w:rPr>
        <w:t xml:space="preserve">be </w:t>
      </w:r>
      <w:r w:rsidRPr="0053599F">
        <w:rPr>
          <w:rFonts w:ascii="Times New Roman"/>
          <w:color w:val="auto"/>
          <w:sz w:val="26"/>
          <w:szCs w:val="26"/>
        </w:rPr>
        <w:t xml:space="preserve">diluted by restrictions imposed upon it by </w:t>
      </w:r>
      <w:r w:rsidRPr="0053599F">
        <w:rPr>
          <w:rFonts w:ascii="Times New Roman"/>
          <w:color w:val="auto"/>
          <w:sz w:val="26"/>
          <w:szCs w:val="26"/>
          <w:u w:color="FF0000"/>
        </w:rPr>
        <w:t>M</w:t>
      </w:r>
      <w:r w:rsidRPr="0053599F">
        <w:rPr>
          <w:rFonts w:ascii="Times New Roman"/>
          <w:color w:val="auto"/>
          <w:sz w:val="26"/>
          <w:szCs w:val="26"/>
        </w:rPr>
        <w:t xml:space="preserve">ember </w:t>
      </w:r>
      <w:r w:rsidRPr="0053599F">
        <w:rPr>
          <w:rFonts w:ascii="Times New Roman"/>
          <w:color w:val="auto"/>
          <w:sz w:val="26"/>
          <w:szCs w:val="26"/>
          <w:u w:color="FF0000"/>
        </w:rPr>
        <w:t>S</w:t>
      </w:r>
      <w:r w:rsidRPr="0053599F">
        <w:rPr>
          <w:rFonts w:ascii="Times New Roman"/>
          <w:color w:val="auto"/>
          <w:sz w:val="26"/>
          <w:szCs w:val="26"/>
        </w:rPr>
        <w:t xml:space="preserve">tates </w:t>
      </w:r>
      <w:r w:rsidRPr="0053599F">
        <w:rPr>
          <w:rFonts w:ascii="Times New Roman"/>
          <w:color w:val="auto"/>
          <w:sz w:val="26"/>
          <w:szCs w:val="26"/>
          <w:u w:color="FF0000"/>
        </w:rPr>
        <w:t xml:space="preserve">when it comes to </w:t>
      </w:r>
      <w:r w:rsidRPr="0053599F">
        <w:rPr>
          <w:rFonts w:ascii="Times New Roman"/>
          <w:color w:val="auto"/>
          <w:sz w:val="26"/>
          <w:szCs w:val="26"/>
        </w:rPr>
        <w:t xml:space="preserve">the practicability of enforcement </w:t>
      </w:r>
      <w:r w:rsidRPr="0053599F">
        <w:rPr>
          <w:rFonts w:ascii="Times New Roman"/>
          <w:color w:val="auto"/>
          <w:sz w:val="26"/>
          <w:szCs w:val="26"/>
          <w:u w:color="FF0000"/>
        </w:rPr>
        <w:t>and</w:t>
      </w:r>
      <w:r w:rsidRPr="0053599F">
        <w:rPr>
          <w:rFonts w:ascii="Times New Roman"/>
          <w:color w:val="auto"/>
          <w:sz w:val="26"/>
          <w:szCs w:val="26"/>
        </w:rPr>
        <w:t xml:space="preserve"> whether, more worryingly, an excessive zeal for regulation leads to new ways for illicit money laundering to be developed which </w:t>
      </w:r>
      <w:r w:rsidRPr="0053599F">
        <w:rPr>
          <w:rFonts w:ascii="Times New Roman"/>
          <w:color w:val="auto"/>
          <w:sz w:val="26"/>
          <w:szCs w:val="26"/>
          <w:u w:color="FF0000"/>
        </w:rPr>
        <w:t xml:space="preserve">will fall </w:t>
      </w:r>
      <w:r w:rsidRPr="0053599F">
        <w:rPr>
          <w:rFonts w:ascii="Times New Roman"/>
          <w:color w:val="auto"/>
          <w:sz w:val="26"/>
          <w:szCs w:val="26"/>
        </w:rPr>
        <w:t xml:space="preserve">outwith </w:t>
      </w:r>
      <w:r w:rsidRPr="0053599F">
        <w:rPr>
          <w:rFonts w:ascii="Times New Roman"/>
          <w:color w:val="auto"/>
          <w:sz w:val="26"/>
          <w:szCs w:val="26"/>
          <w:u w:color="FF0000"/>
        </w:rPr>
        <w:t xml:space="preserve">even </w:t>
      </w:r>
      <w:r w:rsidRPr="0053599F">
        <w:rPr>
          <w:rFonts w:ascii="Times New Roman"/>
          <w:color w:val="auto"/>
          <w:sz w:val="26"/>
          <w:szCs w:val="26"/>
        </w:rPr>
        <w:t xml:space="preserve">the existing regulatory regime.  </w:t>
      </w:r>
    </w:p>
    <w:p w:rsidR="00532F5D" w:rsidRPr="0053599F" w:rsidRDefault="00532F5D">
      <w:pPr>
        <w:pStyle w:val="BodyA"/>
        <w:spacing w:line="300" w:lineRule="auto"/>
        <w:rPr>
          <w:rFonts w:ascii="Times New Roman" w:eastAsia="Times New Roman" w:hAnsi="Times New Roman" w:cs="Times New Roman"/>
          <w:color w:val="auto"/>
          <w:sz w:val="26"/>
          <w:szCs w:val="26"/>
        </w:rPr>
      </w:pPr>
    </w:p>
    <w:p w:rsidR="00532F5D" w:rsidRPr="0053599F" w:rsidRDefault="00AB706F">
      <w:pPr>
        <w:pStyle w:val="BodyA"/>
        <w:spacing w:line="300" w:lineRule="auto"/>
        <w:rPr>
          <w:rFonts w:ascii="Times New Roman" w:eastAsia="Times New Roman" w:hAnsi="Times New Roman" w:cs="Times New Roman"/>
          <w:color w:val="auto"/>
          <w:sz w:val="26"/>
          <w:szCs w:val="26"/>
        </w:rPr>
      </w:pPr>
      <w:r w:rsidRPr="0053599F">
        <w:rPr>
          <w:rFonts w:ascii="Times New Roman"/>
          <w:color w:val="auto"/>
          <w:sz w:val="26"/>
          <w:szCs w:val="26"/>
        </w:rPr>
        <w:t xml:space="preserve">As an illustration of such innovative approaches being undertaken by organised crime in this field one only has to consider the developments in the crypto currency markets and the illegal uses </w:t>
      </w:r>
      <w:r w:rsidRPr="0053599F">
        <w:rPr>
          <w:rFonts w:ascii="Times New Roman"/>
          <w:color w:val="auto"/>
          <w:sz w:val="26"/>
          <w:szCs w:val="26"/>
          <w:u w:color="FF0000"/>
        </w:rPr>
        <w:t xml:space="preserve">to which </w:t>
      </w:r>
      <w:r w:rsidRPr="0053599F">
        <w:rPr>
          <w:rFonts w:ascii="Times New Roman"/>
          <w:color w:val="auto"/>
          <w:sz w:val="26"/>
          <w:szCs w:val="26"/>
        </w:rPr>
        <w:t>they are susceptible at present.</w:t>
      </w:r>
    </w:p>
    <w:p w:rsidR="00532F5D" w:rsidRPr="0053599F" w:rsidRDefault="00532F5D">
      <w:pPr>
        <w:pStyle w:val="BodyA"/>
        <w:spacing w:line="300" w:lineRule="auto"/>
        <w:rPr>
          <w:rFonts w:ascii="Times New Roman" w:eastAsia="Times New Roman" w:hAnsi="Times New Roman" w:cs="Times New Roman"/>
          <w:color w:val="auto"/>
          <w:sz w:val="26"/>
          <w:szCs w:val="26"/>
        </w:rPr>
      </w:pPr>
    </w:p>
    <w:p w:rsidR="00532F5D" w:rsidRPr="0053599F" w:rsidRDefault="00AB706F">
      <w:pPr>
        <w:pStyle w:val="BodyA"/>
        <w:spacing w:line="300" w:lineRule="auto"/>
        <w:rPr>
          <w:rFonts w:ascii="Times New Roman" w:eastAsia="Times New Roman" w:hAnsi="Times New Roman" w:cs="Times New Roman"/>
          <w:color w:val="auto"/>
          <w:sz w:val="26"/>
          <w:szCs w:val="26"/>
          <w:u w:color="FF0000"/>
        </w:rPr>
      </w:pPr>
      <w:r w:rsidRPr="0053599F">
        <w:rPr>
          <w:rFonts w:ascii="Times New Roman"/>
          <w:color w:val="auto"/>
          <w:sz w:val="26"/>
          <w:szCs w:val="26"/>
        </w:rPr>
        <w:t xml:space="preserve">The regulatory thrust of the </w:t>
      </w:r>
      <w:r w:rsidRPr="0053599F">
        <w:rPr>
          <w:rFonts w:ascii="Times New Roman"/>
          <w:color w:val="auto"/>
          <w:sz w:val="26"/>
          <w:szCs w:val="26"/>
          <w:u w:color="FF0000"/>
        </w:rPr>
        <w:t>D</w:t>
      </w:r>
      <w:r w:rsidRPr="0053599F">
        <w:rPr>
          <w:rFonts w:ascii="Times New Roman"/>
          <w:color w:val="auto"/>
          <w:sz w:val="26"/>
          <w:szCs w:val="26"/>
        </w:rPr>
        <w:t xml:space="preserve">irective </w:t>
      </w:r>
      <w:r w:rsidRPr="0053599F">
        <w:rPr>
          <w:rFonts w:ascii="Times New Roman"/>
          <w:color w:val="auto"/>
          <w:sz w:val="26"/>
          <w:szCs w:val="26"/>
          <w:u w:color="FF0000"/>
        </w:rPr>
        <w:t xml:space="preserve">as regards professionals such as auditors, accountants, lawyers, credit and financial institutions, </w:t>
      </w:r>
      <w:r w:rsidRPr="0053599F">
        <w:rPr>
          <w:rFonts w:ascii="Times New Roman"/>
          <w:color w:val="auto"/>
          <w:sz w:val="26"/>
          <w:szCs w:val="26"/>
        </w:rPr>
        <w:t xml:space="preserve">is based on the simple premise of full disclosure by </w:t>
      </w:r>
      <w:r w:rsidRPr="0053599F">
        <w:rPr>
          <w:rFonts w:ascii="Times New Roman"/>
          <w:color w:val="auto"/>
          <w:sz w:val="26"/>
          <w:szCs w:val="26"/>
          <w:u w:color="FF0000"/>
        </w:rPr>
        <w:t xml:space="preserve">them when </w:t>
      </w:r>
      <w:r w:rsidRPr="0053599F">
        <w:rPr>
          <w:rFonts w:ascii="Times New Roman"/>
          <w:color w:val="auto"/>
          <w:sz w:val="26"/>
          <w:szCs w:val="26"/>
        </w:rPr>
        <w:t xml:space="preserve">involved in the </w:t>
      </w:r>
      <w:r w:rsidRPr="0053599F">
        <w:rPr>
          <w:rFonts w:ascii="Times New Roman"/>
          <w:color w:val="auto"/>
          <w:sz w:val="26"/>
          <w:szCs w:val="26"/>
          <w:u w:color="FF0000"/>
        </w:rPr>
        <w:t>provision of certain advice,  buying and selling of property or businesses, operating bank accounts and the management of companies and trusts.</w:t>
      </w:r>
      <w:r w:rsidRPr="0053599F">
        <w:rPr>
          <w:rFonts w:ascii="Times New Roman"/>
          <w:color w:val="auto"/>
          <w:sz w:val="26"/>
          <w:szCs w:val="26"/>
        </w:rPr>
        <w:t xml:space="preserve"> </w:t>
      </w:r>
      <w:r w:rsidRPr="0053599F">
        <w:rPr>
          <w:rFonts w:ascii="Times New Roman"/>
          <w:color w:val="auto"/>
          <w:sz w:val="26"/>
          <w:szCs w:val="26"/>
          <w:u w:color="FF0000"/>
        </w:rPr>
        <w:t>It proposes that</w:t>
      </w:r>
      <w:r w:rsidRPr="0053599F">
        <w:rPr>
          <w:rFonts w:ascii="Times New Roman"/>
          <w:color w:val="auto"/>
          <w:sz w:val="26"/>
          <w:szCs w:val="26"/>
        </w:rPr>
        <w:t xml:space="preserve"> </w:t>
      </w:r>
      <w:r w:rsidRPr="0053599F">
        <w:rPr>
          <w:rFonts w:ascii="Times New Roman"/>
          <w:color w:val="auto"/>
          <w:sz w:val="26"/>
          <w:szCs w:val="26"/>
          <w:u w:color="FF0000"/>
        </w:rPr>
        <w:t>due diligence be extended to anonymous accounts, occasional trading and other transactions where the threshold will be reduced, gambling services and requires the identity of beneficial ownership to be disclosed to an important extent.</w:t>
      </w:r>
    </w:p>
    <w:p w:rsidR="00532F5D" w:rsidRPr="0053599F" w:rsidRDefault="00532F5D">
      <w:pPr>
        <w:pStyle w:val="BodyA"/>
        <w:spacing w:line="300" w:lineRule="auto"/>
        <w:rPr>
          <w:rFonts w:ascii="Times New Roman" w:eastAsia="Times New Roman" w:hAnsi="Times New Roman" w:cs="Times New Roman"/>
          <w:color w:val="auto"/>
          <w:sz w:val="26"/>
          <w:szCs w:val="26"/>
        </w:rPr>
      </w:pPr>
    </w:p>
    <w:p w:rsidR="00532F5D" w:rsidRPr="0053599F" w:rsidRDefault="00AB706F">
      <w:pPr>
        <w:pStyle w:val="BodyA"/>
        <w:spacing w:line="300" w:lineRule="auto"/>
        <w:rPr>
          <w:rFonts w:ascii="Times New Roman" w:eastAsia="Times New Roman" w:hAnsi="Times New Roman" w:cs="Times New Roman"/>
          <w:color w:val="auto"/>
          <w:sz w:val="26"/>
          <w:szCs w:val="26"/>
        </w:rPr>
      </w:pPr>
      <w:r w:rsidRPr="0053599F">
        <w:rPr>
          <w:rFonts w:ascii="Times New Roman"/>
          <w:color w:val="auto"/>
          <w:sz w:val="26"/>
          <w:szCs w:val="26"/>
        </w:rPr>
        <w:lastRenderedPageBreak/>
        <w:t xml:space="preserve">The authors of the proposed </w:t>
      </w:r>
      <w:r w:rsidRPr="0053599F">
        <w:rPr>
          <w:rFonts w:ascii="Times New Roman"/>
          <w:color w:val="auto"/>
          <w:sz w:val="26"/>
          <w:szCs w:val="26"/>
          <w:u w:color="FF0000"/>
        </w:rPr>
        <w:t>D</w:t>
      </w:r>
      <w:r w:rsidRPr="0053599F">
        <w:rPr>
          <w:rFonts w:ascii="Times New Roman"/>
          <w:color w:val="auto"/>
          <w:sz w:val="26"/>
          <w:szCs w:val="26"/>
        </w:rPr>
        <w:t xml:space="preserve">irective (the vote upon it is scheduled to take place on the 11 March 2014) believe that it will attack at source the twin evils of money laundering and tax evasion. </w:t>
      </w:r>
    </w:p>
    <w:p w:rsidR="00532F5D" w:rsidRPr="0053599F" w:rsidRDefault="00532F5D">
      <w:pPr>
        <w:pStyle w:val="BodyA"/>
        <w:spacing w:line="300" w:lineRule="auto"/>
        <w:rPr>
          <w:rFonts w:ascii="Times New Roman" w:eastAsia="Times New Roman" w:hAnsi="Times New Roman" w:cs="Times New Roman"/>
          <w:color w:val="auto"/>
          <w:sz w:val="26"/>
          <w:szCs w:val="26"/>
        </w:rPr>
      </w:pPr>
    </w:p>
    <w:p w:rsidR="00532F5D" w:rsidRPr="0053599F" w:rsidRDefault="00AB706F">
      <w:pPr>
        <w:pStyle w:val="BodyA"/>
        <w:spacing w:line="300" w:lineRule="auto"/>
        <w:rPr>
          <w:rFonts w:ascii="Times New Roman" w:eastAsia="Times New Roman" w:hAnsi="Times New Roman" w:cs="Times New Roman"/>
          <w:color w:val="auto"/>
          <w:sz w:val="26"/>
          <w:szCs w:val="26"/>
        </w:rPr>
      </w:pPr>
      <w:r w:rsidRPr="0053599F">
        <w:rPr>
          <w:rFonts w:ascii="Times New Roman"/>
          <w:color w:val="auto"/>
          <w:sz w:val="26"/>
          <w:szCs w:val="26"/>
        </w:rPr>
        <w:t xml:space="preserve">Whether this is correct remains to be seen but there must be </w:t>
      </w:r>
      <w:r w:rsidRPr="0053599F">
        <w:rPr>
          <w:rFonts w:ascii="Times New Roman"/>
          <w:color w:val="auto"/>
          <w:sz w:val="26"/>
          <w:szCs w:val="26"/>
          <w:u w:color="FF0000"/>
        </w:rPr>
        <w:t xml:space="preserve">a risk of </w:t>
      </w:r>
      <w:r w:rsidRPr="0053599F">
        <w:rPr>
          <w:rFonts w:ascii="Times New Roman"/>
          <w:color w:val="auto"/>
          <w:sz w:val="26"/>
          <w:szCs w:val="26"/>
        </w:rPr>
        <w:t xml:space="preserve">misunderstanding the nature and concept of the trust instrument and especially how it applies and operates in </w:t>
      </w:r>
      <w:r w:rsidRPr="0053599F">
        <w:rPr>
          <w:rFonts w:ascii="Times New Roman"/>
          <w:color w:val="auto"/>
          <w:sz w:val="26"/>
          <w:szCs w:val="26"/>
          <w:u w:color="FF0000"/>
        </w:rPr>
        <w:t>C</w:t>
      </w:r>
      <w:r w:rsidRPr="0053599F">
        <w:rPr>
          <w:rFonts w:ascii="Times New Roman"/>
          <w:color w:val="auto"/>
          <w:sz w:val="26"/>
          <w:szCs w:val="26"/>
        </w:rPr>
        <w:t xml:space="preserve">ommon Law jurisdictions and it's use and role in organising the personal affairs of families and individuals.  </w:t>
      </w:r>
    </w:p>
    <w:p w:rsidR="00532F5D" w:rsidRPr="0053599F" w:rsidRDefault="00532F5D">
      <w:pPr>
        <w:pStyle w:val="BodyA"/>
        <w:spacing w:line="300" w:lineRule="auto"/>
        <w:rPr>
          <w:rFonts w:ascii="Times New Roman" w:eastAsia="Times New Roman" w:hAnsi="Times New Roman" w:cs="Times New Roman"/>
          <w:color w:val="auto"/>
          <w:sz w:val="26"/>
          <w:szCs w:val="26"/>
        </w:rPr>
      </w:pPr>
    </w:p>
    <w:p w:rsidR="00532F5D" w:rsidRPr="0053599F" w:rsidRDefault="00AB706F">
      <w:pPr>
        <w:pStyle w:val="BodyA"/>
        <w:spacing w:line="300" w:lineRule="auto"/>
        <w:rPr>
          <w:rFonts w:ascii="Times New Roman" w:eastAsia="Times New Roman" w:hAnsi="Times New Roman" w:cs="Times New Roman"/>
          <w:color w:val="auto"/>
          <w:sz w:val="26"/>
          <w:szCs w:val="26"/>
        </w:rPr>
      </w:pPr>
      <w:r w:rsidRPr="0053599F">
        <w:rPr>
          <w:rFonts w:ascii="Times New Roman"/>
          <w:color w:val="auto"/>
          <w:sz w:val="26"/>
          <w:szCs w:val="26"/>
        </w:rPr>
        <w:t xml:space="preserve">As regards tax evasion by individuals or corporations </w:t>
      </w:r>
      <w:r w:rsidRPr="0053599F">
        <w:rPr>
          <w:rFonts w:ascii="Times New Roman"/>
          <w:color w:val="auto"/>
          <w:sz w:val="26"/>
          <w:szCs w:val="26"/>
          <w:u w:color="FF0000"/>
        </w:rPr>
        <w:t>which is sought to be addressed by the Directive</w:t>
      </w:r>
      <w:r w:rsidRPr="0053599F">
        <w:rPr>
          <w:rFonts w:ascii="Times New Roman"/>
          <w:color w:val="auto"/>
          <w:sz w:val="26"/>
          <w:szCs w:val="26"/>
        </w:rPr>
        <w:t xml:space="preserve">, surely the best way to target and reduce such abuses is on a general macro-economic level and for the lead to come through national governments on a policy level which can be adapted to each </w:t>
      </w:r>
      <w:r w:rsidRPr="0053599F">
        <w:rPr>
          <w:rFonts w:ascii="Times New Roman"/>
          <w:color w:val="auto"/>
          <w:sz w:val="26"/>
          <w:szCs w:val="26"/>
          <w:u w:color="FF0000"/>
        </w:rPr>
        <w:t>M</w:t>
      </w:r>
      <w:r w:rsidRPr="0053599F">
        <w:rPr>
          <w:rFonts w:ascii="Times New Roman"/>
          <w:color w:val="auto"/>
          <w:sz w:val="26"/>
          <w:szCs w:val="26"/>
        </w:rPr>
        <w:t xml:space="preserve">ember </w:t>
      </w:r>
      <w:r w:rsidRPr="0053599F">
        <w:rPr>
          <w:rFonts w:ascii="Times New Roman"/>
          <w:color w:val="auto"/>
          <w:sz w:val="26"/>
          <w:szCs w:val="26"/>
          <w:u w:color="FF0000"/>
        </w:rPr>
        <w:t>S</w:t>
      </w:r>
      <w:r w:rsidRPr="0053599F">
        <w:rPr>
          <w:rFonts w:ascii="Times New Roman"/>
          <w:color w:val="auto"/>
          <w:sz w:val="26"/>
          <w:szCs w:val="26"/>
        </w:rPr>
        <w:t xml:space="preserve">tate's own </w:t>
      </w:r>
      <w:r w:rsidRPr="0053599F">
        <w:rPr>
          <w:rFonts w:ascii="Times New Roman"/>
          <w:color w:val="auto"/>
          <w:sz w:val="26"/>
          <w:szCs w:val="26"/>
          <w:u w:color="FF0000"/>
        </w:rPr>
        <w:t xml:space="preserve">perceived </w:t>
      </w:r>
      <w:r w:rsidRPr="0053599F">
        <w:rPr>
          <w:rFonts w:ascii="Times New Roman"/>
          <w:color w:val="auto"/>
          <w:sz w:val="26"/>
          <w:szCs w:val="26"/>
        </w:rPr>
        <w:t xml:space="preserve">needs. </w:t>
      </w:r>
    </w:p>
    <w:p w:rsidR="00532F5D" w:rsidRPr="0053599F" w:rsidRDefault="00532F5D">
      <w:pPr>
        <w:pStyle w:val="BodyA"/>
        <w:spacing w:line="300" w:lineRule="auto"/>
        <w:rPr>
          <w:rFonts w:ascii="Times New Roman" w:eastAsia="Times New Roman" w:hAnsi="Times New Roman" w:cs="Times New Roman"/>
          <w:color w:val="auto"/>
          <w:sz w:val="26"/>
          <w:szCs w:val="26"/>
        </w:rPr>
      </w:pPr>
    </w:p>
    <w:p w:rsidR="00532F5D" w:rsidRPr="0053599F" w:rsidRDefault="00AB706F">
      <w:pPr>
        <w:pStyle w:val="BodyA"/>
        <w:spacing w:line="300" w:lineRule="auto"/>
        <w:rPr>
          <w:rFonts w:ascii="Times New Roman" w:eastAsia="Times New Roman" w:hAnsi="Times New Roman" w:cs="Times New Roman"/>
          <w:color w:val="auto"/>
          <w:sz w:val="26"/>
          <w:szCs w:val="26"/>
        </w:rPr>
      </w:pPr>
      <w:r w:rsidRPr="0053599F">
        <w:rPr>
          <w:rFonts w:ascii="Times New Roman"/>
          <w:color w:val="auto"/>
          <w:sz w:val="26"/>
          <w:szCs w:val="26"/>
        </w:rPr>
        <w:t xml:space="preserve">By </w:t>
      </w:r>
      <w:r w:rsidRPr="0053599F">
        <w:rPr>
          <w:rFonts w:ascii="Times New Roman"/>
          <w:color w:val="auto"/>
          <w:sz w:val="26"/>
          <w:szCs w:val="26"/>
          <w:u w:color="FF0000"/>
        </w:rPr>
        <w:t xml:space="preserve">seeking </w:t>
      </w:r>
      <w:r w:rsidRPr="0053599F">
        <w:rPr>
          <w:rFonts w:ascii="Times New Roman"/>
          <w:color w:val="auto"/>
          <w:sz w:val="26"/>
          <w:szCs w:val="26"/>
        </w:rPr>
        <w:t xml:space="preserve">to impose an extra layer of regulation upon a system  already compliant with existing money laundering provisions, there is a risk that the overall well intentioned aims of the EU will lead inadvertently to a growth </w:t>
      </w:r>
      <w:r w:rsidRPr="0053599F">
        <w:rPr>
          <w:rFonts w:ascii="Times New Roman"/>
          <w:color w:val="auto"/>
          <w:sz w:val="26"/>
          <w:szCs w:val="26"/>
          <w:u w:color="FF0000"/>
        </w:rPr>
        <w:t>in</w:t>
      </w:r>
      <w:r w:rsidRPr="0053599F">
        <w:rPr>
          <w:rFonts w:ascii="Times New Roman"/>
          <w:color w:val="auto"/>
          <w:sz w:val="26"/>
          <w:szCs w:val="26"/>
        </w:rPr>
        <w:t xml:space="preserve"> new </w:t>
      </w:r>
      <w:r w:rsidRPr="0053599F">
        <w:rPr>
          <w:rFonts w:ascii="Times New Roman"/>
          <w:color w:val="auto"/>
          <w:sz w:val="26"/>
          <w:szCs w:val="26"/>
          <w:u w:color="FF0000"/>
        </w:rPr>
        <w:t xml:space="preserve">illegal </w:t>
      </w:r>
      <w:r w:rsidRPr="0053599F">
        <w:rPr>
          <w:rFonts w:ascii="Times New Roman"/>
          <w:color w:val="auto"/>
          <w:sz w:val="26"/>
          <w:szCs w:val="26"/>
        </w:rPr>
        <w:t xml:space="preserve">economic models that fall below </w:t>
      </w:r>
      <w:r w:rsidRPr="0053599F">
        <w:rPr>
          <w:rFonts w:ascii="Times New Roman"/>
          <w:color w:val="auto"/>
          <w:sz w:val="26"/>
          <w:szCs w:val="26"/>
          <w:u w:color="FF0000"/>
        </w:rPr>
        <w:t xml:space="preserve">any </w:t>
      </w:r>
      <w:r w:rsidRPr="0053599F">
        <w:rPr>
          <w:rFonts w:ascii="Times New Roman"/>
          <w:color w:val="auto"/>
          <w:sz w:val="26"/>
          <w:szCs w:val="26"/>
        </w:rPr>
        <w:t xml:space="preserve"> regulatory radar and increase the possibilities for organised crime groups and individuals to launder illicit monies or evade tax.</w:t>
      </w:r>
    </w:p>
    <w:p w:rsidR="00532F5D" w:rsidRPr="0053599F" w:rsidRDefault="00532F5D">
      <w:pPr>
        <w:pStyle w:val="BodyA"/>
        <w:spacing w:line="300" w:lineRule="auto"/>
        <w:rPr>
          <w:rFonts w:ascii="Times New Roman" w:eastAsia="Times New Roman" w:hAnsi="Times New Roman" w:cs="Times New Roman"/>
          <w:color w:val="auto"/>
          <w:sz w:val="26"/>
          <w:szCs w:val="26"/>
        </w:rPr>
      </w:pPr>
    </w:p>
    <w:p w:rsidR="00532F5D" w:rsidRPr="0053599F" w:rsidRDefault="00532F5D">
      <w:pPr>
        <w:pStyle w:val="BodyA"/>
        <w:spacing w:line="300" w:lineRule="auto"/>
        <w:rPr>
          <w:rFonts w:ascii="Times New Roman" w:eastAsia="Times New Roman" w:hAnsi="Times New Roman" w:cs="Times New Roman"/>
          <w:color w:val="auto"/>
          <w:sz w:val="26"/>
          <w:szCs w:val="26"/>
          <w:u w:color="FF0000"/>
        </w:rPr>
      </w:pPr>
    </w:p>
    <w:p w:rsidR="00532F5D" w:rsidRPr="0053599F" w:rsidRDefault="00532F5D">
      <w:pPr>
        <w:pStyle w:val="BodyA"/>
        <w:spacing w:line="300" w:lineRule="auto"/>
        <w:rPr>
          <w:rFonts w:ascii="Times New Roman" w:eastAsia="Times New Roman" w:hAnsi="Times New Roman" w:cs="Times New Roman"/>
          <w:color w:val="auto"/>
          <w:sz w:val="26"/>
          <w:szCs w:val="26"/>
        </w:rPr>
      </w:pPr>
    </w:p>
    <w:p w:rsidR="00532F5D" w:rsidRPr="0053599F" w:rsidRDefault="00532F5D">
      <w:pPr>
        <w:pStyle w:val="BodyA"/>
        <w:spacing w:line="300" w:lineRule="auto"/>
        <w:rPr>
          <w:rFonts w:ascii="Times New Roman" w:eastAsia="Times New Roman" w:hAnsi="Times New Roman" w:cs="Times New Roman"/>
          <w:color w:val="auto"/>
          <w:sz w:val="26"/>
          <w:szCs w:val="26"/>
        </w:rPr>
      </w:pPr>
    </w:p>
    <w:p w:rsidR="00532F5D" w:rsidRPr="0053599F" w:rsidRDefault="00AB706F">
      <w:pPr>
        <w:pStyle w:val="BodyA"/>
        <w:spacing w:line="300" w:lineRule="auto"/>
        <w:rPr>
          <w:rFonts w:ascii="Times New Roman" w:eastAsia="Times New Roman" w:hAnsi="Times New Roman" w:cs="Times New Roman"/>
          <w:color w:val="auto"/>
          <w:sz w:val="26"/>
          <w:szCs w:val="26"/>
        </w:rPr>
      </w:pPr>
      <w:r w:rsidRPr="0053599F">
        <w:rPr>
          <w:rFonts w:ascii="Times New Roman"/>
          <w:color w:val="auto"/>
          <w:sz w:val="26"/>
          <w:szCs w:val="26"/>
        </w:rPr>
        <w:t>Richard Barraclough QC &amp; Ian Whitehurst</w:t>
      </w:r>
    </w:p>
    <w:p w:rsidR="00532F5D" w:rsidRDefault="00532F5D">
      <w:pPr>
        <w:pStyle w:val="BodyA"/>
        <w:spacing w:line="300" w:lineRule="auto"/>
        <w:rPr>
          <w:rFonts w:ascii="Times New Roman" w:eastAsia="Times New Roman" w:hAnsi="Times New Roman" w:cs="Times New Roman"/>
          <w:sz w:val="26"/>
          <w:szCs w:val="26"/>
        </w:rPr>
      </w:pPr>
    </w:p>
    <w:p w:rsidR="00532F5D" w:rsidRDefault="00532F5D">
      <w:pPr>
        <w:pStyle w:val="BodyA"/>
        <w:spacing w:line="300" w:lineRule="auto"/>
      </w:pPr>
    </w:p>
    <w:sectPr w:rsidR="00532F5D" w:rsidSect="005507CB">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E87" w:rsidRDefault="004B0E87">
      <w:r>
        <w:separator/>
      </w:r>
    </w:p>
  </w:endnote>
  <w:endnote w:type="continuationSeparator" w:id="0">
    <w:p w:rsidR="004B0E87" w:rsidRDefault="004B0E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5D" w:rsidRDefault="00532F5D">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E87" w:rsidRDefault="004B0E87">
      <w:r>
        <w:separator/>
      </w:r>
    </w:p>
  </w:footnote>
  <w:footnote w:type="continuationSeparator" w:id="0">
    <w:p w:rsidR="004B0E87" w:rsidRDefault="004B0E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5D" w:rsidRDefault="00532F5D">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32F5D"/>
    <w:rsid w:val="00115F87"/>
    <w:rsid w:val="004B0E87"/>
    <w:rsid w:val="00515EBA"/>
    <w:rsid w:val="00532F5D"/>
    <w:rsid w:val="0053599F"/>
    <w:rsid w:val="005507CB"/>
    <w:rsid w:val="009132E2"/>
    <w:rsid w:val="00AB706F"/>
    <w:rsid w:val="00EA10F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0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07CB"/>
    <w:rPr>
      <w:u w:val="single"/>
    </w:rPr>
  </w:style>
  <w:style w:type="paragraph" w:customStyle="1" w:styleId="HeaderFooter">
    <w:name w:val="Header &amp; Footer"/>
    <w:rsid w:val="005507CB"/>
    <w:pPr>
      <w:tabs>
        <w:tab w:val="right" w:pos="9020"/>
      </w:tabs>
    </w:pPr>
    <w:rPr>
      <w:rFonts w:ascii="Helvetica" w:hAnsi="Arial Unicode MS" w:cs="Arial Unicode MS"/>
      <w:color w:val="000000"/>
      <w:sz w:val="24"/>
      <w:szCs w:val="24"/>
    </w:rPr>
  </w:style>
  <w:style w:type="paragraph" w:customStyle="1" w:styleId="BodyA">
    <w:name w:val="Body A"/>
    <w:rsid w:val="005507CB"/>
    <w:rPr>
      <w:rFonts w:ascii="Helvetica" w:hAnsi="Arial Unicode MS" w:cs="Arial Unicode MS"/>
      <w:color w:val="000000"/>
      <w:sz w:val="22"/>
      <w:szCs w:val="22"/>
      <w:u w:color="000000"/>
      <w:lang w:val="en-US"/>
    </w:rPr>
  </w:style>
  <w:style w:type="paragraph" w:styleId="BalloonText">
    <w:name w:val="Balloon Text"/>
    <w:basedOn w:val="Normal"/>
    <w:link w:val="BalloonTextChar"/>
    <w:uiPriority w:val="99"/>
    <w:semiHidden/>
    <w:unhideWhenUsed/>
    <w:rsid w:val="00515EBA"/>
    <w:rPr>
      <w:rFonts w:ascii="Tahoma" w:hAnsi="Tahoma" w:cs="Tahoma"/>
      <w:sz w:val="16"/>
      <w:szCs w:val="16"/>
    </w:rPr>
  </w:style>
  <w:style w:type="character" w:customStyle="1" w:styleId="BalloonTextChar">
    <w:name w:val="Balloon Text Char"/>
    <w:basedOn w:val="DefaultParagraphFont"/>
    <w:link w:val="BalloonText"/>
    <w:uiPriority w:val="99"/>
    <w:semiHidden/>
    <w:rsid w:val="00515EBA"/>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rishosted.co.uk/owa/redir.aspx?C=QezIXjKGc0C-oTzBYxaBbE9rzEN5DdFIV9U2vVaYiEVZUY0A-3J5eKPMlLC-W5NrtIs2pggCfjw.&amp;URL=http%3a%2f%2feur-lex.europa.eu%2fLexUriServ%2fLexUriServ.do%3furi%3dCOM%3a2013%3a0045%3aFIN%3aEN%3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dc:creator>
  <cp:lastModifiedBy>TOUGH</cp:lastModifiedBy>
  <cp:revision>2</cp:revision>
  <dcterms:created xsi:type="dcterms:W3CDTF">2014-07-21T15:29:00Z</dcterms:created>
  <dcterms:modified xsi:type="dcterms:W3CDTF">2014-07-21T15:29:00Z</dcterms:modified>
</cp:coreProperties>
</file>